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D07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执法事项目录清单</w:t>
      </w:r>
    </w:p>
    <w:p w14:paraId="5A6A7185">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单位名称： </w:t>
      </w:r>
      <w:r>
        <w:rPr>
          <w:rFonts w:hint="eastAsia" w:ascii="仿宋_GB2312" w:hAnsi="仿宋_GB2312" w:eastAsia="仿宋_GB2312" w:cs="仿宋_GB2312"/>
          <w:sz w:val="28"/>
          <w:szCs w:val="28"/>
          <w:lang w:eastAsia="zh-CN"/>
        </w:rPr>
        <w:t>市委编办</w:t>
      </w: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28"/>
          <w:szCs w:val="28"/>
          <w:lang w:val="en-US" w:eastAsia="zh-CN"/>
        </w:rPr>
        <w:t>2024.10.7</w:t>
      </w:r>
    </w:p>
    <w:tbl>
      <w:tblPr>
        <w:tblStyle w:val="6"/>
        <w:tblW w:w="16140"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967"/>
        <w:gridCol w:w="733"/>
        <w:gridCol w:w="1311"/>
        <w:gridCol w:w="1487"/>
        <w:gridCol w:w="3985"/>
        <w:gridCol w:w="917"/>
        <w:gridCol w:w="1016"/>
        <w:gridCol w:w="867"/>
        <w:gridCol w:w="774"/>
        <w:gridCol w:w="627"/>
      </w:tblGrid>
      <w:tr w14:paraId="7D20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Merge w:val="restart"/>
            <w:vAlign w:val="center"/>
          </w:tcPr>
          <w:p w14:paraId="066A5175">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3967" w:type="dxa"/>
            <w:vMerge w:val="restart"/>
            <w:vAlign w:val="center"/>
          </w:tcPr>
          <w:p w14:paraId="27F8BF29">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执法事项</w:t>
            </w:r>
          </w:p>
        </w:tc>
        <w:tc>
          <w:tcPr>
            <w:tcW w:w="733" w:type="dxa"/>
            <w:vMerge w:val="restart"/>
            <w:vAlign w:val="center"/>
          </w:tcPr>
          <w:p w14:paraId="59A7E3F9">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执法类别</w:t>
            </w:r>
          </w:p>
        </w:tc>
        <w:tc>
          <w:tcPr>
            <w:tcW w:w="1311" w:type="dxa"/>
            <w:vMerge w:val="restart"/>
            <w:vAlign w:val="center"/>
          </w:tcPr>
          <w:p w14:paraId="1377FF7E">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执法主体</w:t>
            </w:r>
          </w:p>
        </w:tc>
        <w:tc>
          <w:tcPr>
            <w:tcW w:w="1487" w:type="dxa"/>
            <w:vMerge w:val="restart"/>
            <w:vAlign w:val="center"/>
          </w:tcPr>
          <w:p w14:paraId="67E14C00">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承办机构</w:t>
            </w:r>
          </w:p>
          <w:p w14:paraId="28B5EBE3">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（科室）</w:t>
            </w:r>
          </w:p>
        </w:tc>
        <w:tc>
          <w:tcPr>
            <w:tcW w:w="7559" w:type="dxa"/>
            <w:gridSpan w:val="5"/>
            <w:vAlign w:val="center"/>
          </w:tcPr>
          <w:p w14:paraId="61266D2D">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执 法 依 据（具体到条文）</w:t>
            </w:r>
          </w:p>
        </w:tc>
        <w:tc>
          <w:tcPr>
            <w:tcW w:w="627" w:type="dxa"/>
            <w:vMerge w:val="restart"/>
            <w:vAlign w:val="center"/>
          </w:tcPr>
          <w:p w14:paraId="12742AC7">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31BF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6" w:type="dxa"/>
            <w:vMerge w:val="continue"/>
            <w:vAlign w:val="center"/>
          </w:tcPr>
          <w:p w14:paraId="5AE44EF6">
            <w:pPr>
              <w:spacing w:line="500" w:lineRule="exact"/>
              <w:jc w:val="center"/>
              <w:rPr>
                <w:rFonts w:hint="eastAsia" w:ascii="黑体" w:hAnsi="黑体" w:eastAsia="黑体" w:cs="黑体"/>
                <w:sz w:val="24"/>
                <w:szCs w:val="24"/>
              </w:rPr>
            </w:pPr>
          </w:p>
        </w:tc>
        <w:tc>
          <w:tcPr>
            <w:tcW w:w="3967" w:type="dxa"/>
            <w:vMerge w:val="continue"/>
            <w:vAlign w:val="center"/>
          </w:tcPr>
          <w:p w14:paraId="414599B8">
            <w:pPr>
              <w:spacing w:line="500" w:lineRule="exact"/>
              <w:jc w:val="center"/>
              <w:rPr>
                <w:rFonts w:hint="eastAsia" w:ascii="黑体" w:hAnsi="黑体" w:eastAsia="黑体" w:cs="黑体"/>
                <w:sz w:val="24"/>
                <w:szCs w:val="24"/>
              </w:rPr>
            </w:pPr>
          </w:p>
        </w:tc>
        <w:tc>
          <w:tcPr>
            <w:tcW w:w="733" w:type="dxa"/>
            <w:vMerge w:val="continue"/>
            <w:vAlign w:val="center"/>
          </w:tcPr>
          <w:p w14:paraId="2516981A">
            <w:pPr>
              <w:spacing w:line="500" w:lineRule="exact"/>
              <w:jc w:val="center"/>
              <w:rPr>
                <w:rFonts w:hint="eastAsia" w:ascii="黑体" w:hAnsi="黑体" w:eastAsia="黑体" w:cs="黑体"/>
                <w:sz w:val="24"/>
                <w:szCs w:val="24"/>
              </w:rPr>
            </w:pPr>
          </w:p>
        </w:tc>
        <w:tc>
          <w:tcPr>
            <w:tcW w:w="1311" w:type="dxa"/>
            <w:vMerge w:val="continue"/>
            <w:vAlign w:val="center"/>
          </w:tcPr>
          <w:p w14:paraId="28B9AB6F">
            <w:pPr>
              <w:spacing w:line="500" w:lineRule="exact"/>
              <w:jc w:val="center"/>
              <w:rPr>
                <w:rFonts w:hint="eastAsia" w:ascii="黑体" w:hAnsi="黑体" w:eastAsia="黑体" w:cs="黑体"/>
                <w:sz w:val="24"/>
                <w:szCs w:val="24"/>
              </w:rPr>
            </w:pPr>
          </w:p>
        </w:tc>
        <w:tc>
          <w:tcPr>
            <w:tcW w:w="1487" w:type="dxa"/>
            <w:vMerge w:val="continue"/>
            <w:vAlign w:val="center"/>
          </w:tcPr>
          <w:p w14:paraId="6FF627BD">
            <w:pPr>
              <w:spacing w:line="500" w:lineRule="exact"/>
              <w:jc w:val="center"/>
              <w:rPr>
                <w:rFonts w:hint="eastAsia" w:ascii="黑体" w:hAnsi="黑体" w:eastAsia="黑体" w:cs="黑体"/>
                <w:sz w:val="24"/>
                <w:szCs w:val="24"/>
              </w:rPr>
            </w:pPr>
          </w:p>
        </w:tc>
        <w:tc>
          <w:tcPr>
            <w:tcW w:w="3985" w:type="dxa"/>
            <w:vAlign w:val="center"/>
          </w:tcPr>
          <w:p w14:paraId="2C4C1E7A">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法律</w:t>
            </w:r>
          </w:p>
        </w:tc>
        <w:tc>
          <w:tcPr>
            <w:tcW w:w="917" w:type="dxa"/>
            <w:vAlign w:val="center"/>
          </w:tcPr>
          <w:p w14:paraId="7E8E2BB6">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行政法规</w:t>
            </w:r>
          </w:p>
        </w:tc>
        <w:tc>
          <w:tcPr>
            <w:tcW w:w="1016" w:type="dxa"/>
            <w:vAlign w:val="center"/>
          </w:tcPr>
          <w:p w14:paraId="1DE285CF">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地方性法规</w:t>
            </w:r>
          </w:p>
        </w:tc>
        <w:tc>
          <w:tcPr>
            <w:tcW w:w="867" w:type="dxa"/>
            <w:vAlign w:val="center"/>
          </w:tcPr>
          <w:p w14:paraId="00049D80">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部委规章</w:t>
            </w:r>
          </w:p>
        </w:tc>
        <w:tc>
          <w:tcPr>
            <w:tcW w:w="774" w:type="dxa"/>
            <w:vAlign w:val="center"/>
          </w:tcPr>
          <w:p w14:paraId="5AC497BF">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政府</w:t>
            </w:r>
          </w:p>
          <w:p w14:paraId="11D4508D">
            <w:pPr>
              <w:spacing w:line="500" w:lineRule="exact"/>
              <w:jc w:val="center"/>
              <w:rPr>
                <w:rFonts w:hint="eastAsia" w:ascii="黑体" w:hAnsi="黑体" w:eastAsia="黑体" w:cs="黑体"/>
                <w:sz w:val="24"/>
                <w:szCs w:val="24"/>
              </w:rPr>
            </w:pPr>
            <w:r>
              <w:rPr>
                <w:rFonts w:hint="eastAsia" w:ascii="黑体" w:hAnsi="黑体" w:eastAsia="黑体" w:cs="黑体"/>
                <w:sz w:val="24"/>
                <w:szCs w:val="24"/>
              </w:rPr>
              <w:t>规章</w:t>
            </w:r>
          </w:p>
        </w:tc>
        <w:tc>
          <w:tcPr>
            <w:tcW w:w="627" w:type="dxa"/>
            <w:vMerge w:val="continue"/>
            <w:vAlign w:val="center"/>
          </w:tcPr>
          <w:p w14:paraId="699EF7E4">
            <w:pPr>
              <w:jc w:val="center"/>
              <w:rPr>
                <w:rFonts w:hint="eastAsia" w:ascii="黑体" w:hAnsi="黑体" w:eastAsia="黑体" w:cs="黑体"/>
                <w:sz w:val="24"/>
                <w:szCs w:val="24"/>
              </w:rPr>
            </w:pPr>
          </w:p>
        </w:tc>
      </w:tr>
      <w:tr w14:paraId="734F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exact"/>
        </w:trPr>
        <w:tc>
          <w:tcPr>
            <w:tcW w:w="456" w:type="dxa"/>
            <w:vAlign w:val="center"/>
          </w:tcPr>
          <w:p w14:paraId="50FDDBC8">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67" w:type="dxa"/>
            <w:vAlign w:val="center"/>
          </w:tcPr>
          <w:p w14:paraId="6E401FB1">
            <w:pPr>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事业单位登记设立、变更、注销</w:t>
            </w:r>
          </w:p>
        </w:tc>
        <w:tc>
          <w:tcPr>
            <w:tcW w:w="733" w:type="dxa"/>
            <w:vAlign w:val="center"/>
          </w:tcPr>
          <w:p w14:paraId="39EC01A6">
            <w:pPr>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行政许可</w:t>
            </w:r>
          </w:p>
        </w:tc>
        <w:tc>
          <w:tcPr>
            <w:tcW w:w="1311" w:type="dxa"/>
            <w:vAlign w:val="center"/>
          </w:tcPr>
          <w:p w14:paraId="218AF18E">
            <w:pPr>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张家界市事业单位登记管理局</w:t>
            </w:r>
          </w:p>
        </w:tc>
        <w:tc>
          <w:tcPr>
            <w:tcW w:w="1487" w:type="dxa"/>
            <w:vAlign w:val="center"/>
          </w:tcPr>
          <w:p w14:paraId="799EF11C">
            <w:pPr>
              <w:spacing w:line="500" w:lineRule="exac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事业单位登记管理科</w:t>
            </w:r>
          </w:p>
        </w:tc>
        <w:tc>
          <w:tcPr>
            <w:tcW w:w="3985" w:type="dxa"/>
            <w:vAlign w:val="center"/>
          </w:tcPr>
          <w:p w14:paraId="11D2486B">
            <w:pPr>
              <w:spacing w:line="240" w:lineRule="auto"/>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rPr>
              <w:t>《事业单位登记管理暂行条例》（2004年6月27日国务院第411号修订）</w:t>
            </w:r>
            <w:r>
              <w:rPr>
                <w:rFonts w:hint="eastAsia" w:ascii="仿宋_GB2312" w:hAnsi="仿宋_GB2312" w:eastAsia="仿宋_GB2312" w:cs="仿宋_GB2312"/>
                <w:b/>
                <w:bCs/>
                <w:kern w:val="0"/>
                <w:sz w:val="20"/>
                <w:szCs w:val="21"/>
                <w:lang w:eastAsia="zh-CN"/>
              </w:rPr>
              <w:t>第八条</w:t>
            </w: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rPr>
              <w:t> </w:t>
            </w:r>
            <w:r>
              <w:rPr>
                <w:rFonts w:hint="eastAsia" w:ascii="仿宋_GB2312" w:hAnsi="仿宋_GB2312" w:eastAsia="仿宋_GB2312" w:cs="仿宋_GB2312"/>
                <w:kern w:val="0"/>
                <w:sz w:val="20"/>
                <w:szCs w:val="21"/>
                <w:lang w:val="en"/>
              </w:rPr>
              <w:t>登记管理机关应当自收到登记申请书之日起三十日内依照本条例的规定进行审查，作出准予登记或者不予登记的决定。准予登记的，发给《事业单位法人证书》；不予</w:t>
            </w:r>
            <w:bookmarkStart w:id="0" w:name="_GoBack"/>
            <w:bookmarkEnd w:id="0"/>
            <w:r>
              <w:rPr>
                <w:rFonts w:hint="eastAsia" w:ascii="仿宋_GB2312" w:hAnsi="仿宋_GB2312" w:eastAsia="仿宋_GB2312" w:cs="仿宋_GB2312"/>
                <w:kern w:val="0"/>
                <w:sz w:val="20"/>
                <w:szCs w:val="21"/>
                <w:lang w:val="en"/>
              </w:rPr>
              <w:t>登记的，应当说明理由。</w:t>
            </w:r>
            <w:r>
              <w:rPr>
                <w:rFonts w:hint="eastAsia" w:ascii="仿宋_GB2312" w:hAnsi="仿宋_GB2312" w:eastAsia="仿宋_GB2312" w:cs="仿宋_GB2312"/>
                <w:b/>
                <w:bCs/>
                <w:kern w:val="0"/>
                <w:sz w:val="20"/>
                <w:szCs w:val="21"/>
                <w:lang w:eastAsia="zh-CN"/>
              </w:rPr>
              <w:t>第十条</w:t>
            </w:r>
            <w:r>
              <w:rPr>
                <w:rFonts w:hint="eastAsia"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
              </w:rPr>
              <w:t>事业单位的登记事项需要变更的，应当向登记管理机关办理变更登记。</w:t>
            </w:r>
            <w:r>
              <w:rPr>
                <w:rFonts w:hint="eastAsia" w:ascii="仿宋_GB2312" w:hAnsi="仿宋_GB2312" w:eastAsia="仿宋_GB2312" w:cs="仿宋_GB2312"/>
                <w:b/>
                <w:bCs/>
                <w:kern w:val="0"/>
                <w:sz w:val="20"/>
                <w:szCs w:val="21"/>
              </w:rPr>
              <w:t>第十</w:t>
            </w:r>
            <w:r>
              <w:rPr>
                <w:rFonts w:hint="eastAsia" w:ascii="仿宋_GB2312" w:hAnsi="仿宋_GB2312" w:eastAsia="仿宋_GB2312" w:cs="仿宋_GB2312"/>
                <w:b/>
                <w:bCs/>
                <w:kern w:val="0"/>
                <w:sz w:val="20"/>
                <w:szCs w:val="21"/>
                <w:lang w:eastAsia="zh-CN"/>
              </w:rPr>
              <w:t>三</w:t>
            </w:r>
            <w:r>
              <w:rPr>
                <w:rFonts w:hint="eastAsia" w:ascii="仿宋_GB2312" w:hAnsi="仿宋_GB2312" w:eastAsia="仿宋_GB2312" w:cs="仿宋_GB2312"/>
                <w:b/>
                <w:bCs/>
                <w:kern w:val="0"/>
                <w:sz w:val="20"/>
                <w:szCs w:val="21"/>
              </w:rPr>
              <w:t>条：</w:t>
            </w:r>
            <w:r>
              <w:rPr>
                <w:rFonts w:hint="eastAsia" w:ascii="仿宋_GB2312" w:hAnsi="仿宋_GB2312" w:eastAsia="仿宋_GB2312" w:cs="仿宋_GB2312"/>
                <w:kern w:val="0"/>
                <w:sz w:val="20"/>
                <w:szCs w:val="21"/>
                <w:lang w:val="en"/>
              </w:rPr>
              <w:t>事业单位被撤销、解散的，应当向登记管理机关办理注销登记或者注销备案。</w:t>
            </w:r>
          </w:p>
        </w:tc>
        <w:tc>
          <w:tcPr>
            <w:tcW w:w="917" w:type="dxa"/>
            <w:vAlign w:val="center"/>
          </w:tcPr>
          <w:p w14:paraId="2B72A072">
            <w:pPr>
              <w:spacing w:line="500" w:lineRule="exact"/>
              <w:rPr>
                <w:rFonts w:hint="eastAsia" w:ascii="仿宋_GB2312" w:hAnsi="仿宋_GB2312" w:eastAsia="仿宋_GB2312" w:cs="仿宋_GB2312"/>
                <w:sz w:val="24"/>
                <w:szCs w:val="24"/>
              </w:rPr>
            </w:pPr>
          </w:p>
        </w:tc>
        <w:tc>
          <w:tcPr>
            <w:tcW w:w="1016" w:type="dxa"/>
            <w:vAlign w:val="center"/>
          </w:tcPr>
          <w:p w14:paraId="606AB856">
            <w:pPr>
              <w:spacing w:line="500" w:lineRule="exact"/>
              <w:rPr>
                <w:rFonts w:hint="eastAsia" w:ascii="仿宋_GB2312" w:hAnsi="仿宋_GB2312" w:eastAsia="仿宋_GB2312" w:cs="仿宋_GB2312"/>
                <w:sz w:val="24"/>
                <w:szCs w:val="24"/>
              </w:rPr>
            </w:pPr>
          </w:p>
        </w:tc>
        <w:tc>
          <w:tcPr>
            <w:tcW w:w="867" w:type="dxa"/>
            <w:vAlign w:val="center"/>
          </w:tcPr>
          <w:p w14:paraId="5990386E">
            <w:pPr>
              <w:spacing w:line="500" w:lineRule="exact"/>
              <w:rPr>
                <w:rFonts w:hint="eastAsia" w:ascii="仿宋_GB2312" w:hAnsi="仿宋_GB2312" w:cs="仿宋_GB2312"/>
                <w:sz w:val="24"/>
                <w:szCs w:val="24"/>
              </w:rPr>
            </w:pPr>
          </w:p>
        </w:tc>
        <w:tc>
          <w:tcPr>
            <w:tcW w:w="774" w:type="dxa"/>
            <w:vAlign w:val="center"/>
          </w:tcPr>
          <w:p w14:paraId="7DD1424C">
            <w:pPr>
              <w:spacing w:line="500" w:lineRule="exact"/>
              <w:rPr>
                <w:rFonts w:hint="eastAsia" w:ascii="仿宋_GB2312" w:hAnsi="仿宋_GB2312" w:eastAsia="仿宋_GB2312" w:cs="仿宋_GB2312"/>
                <w:sz w:val="24"/>
                <w:szCs w:val="24"/>
              </w:rPr>
            </w:pPr>
          </w:p>
        </w:tc>
        <w:tc>
          <w:tcPr>
            <w:tcW w:w="627" w:type="dxa"/>
            <w:vAlign w:val="center"/>
          </w:tcPr>
          <w:p w14:paraId="1EAED240">
            <w:pPr>
              <w:spacing w:line="500" w:lineRule="exact"/>
              <w:rPr>
                <w:rFonts w:hint="eastAsia" w:ascii="仿宋_GB2312" w:hAnsi="仿宋_GB2312" w:eastAsia="仿宋_GB2312" w:cs="仿宋_GB2312"/>
                <w:sz w:val="24"/>
                <w:szCs w:val="24"/>
              </w:rPr>
            </w:pPr>
          </w:p>
        </w:tc>
      </w:tr>
      <w:tr w14:paraId="143E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exact"/>
        </w:trPr>
        <w:tc>
          <w:tcPr>
            <w:tcW w:w="456" w:type="dxa"/>
            <w:vAlign w:val="center"/>
          </w:tcPr>
          <w:p w14:paraId="078B13DD">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67" w:type="dxa"/>
            <w:vAlign w:val="center"/>
          </w:tcPr>
          <w:p w14:paraId="3854503F">
            <w:pPr>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事业单位实地核查</w:t>
            </w:r>
          </w:p>
        </w:tc>
        <w:tc>
          <w:tcPr>
            <w:tcW w:w="733" w:type="dxa"/>
            <w:vAlign w:val="center"/>
          </w:tcPr>
          <w:p w14:paraId="41592981">
            <w:pPr>
              <w:spacing w:line="500" w:lineRule="exact"/>
              <w:rPr>
                <w:rFonts w:hint="eastAsia" w:ascii="仿宋_GB2312" w:hAnsi="仿宋_GB2312" w:eastAsia="仿宋_GB2312" w:cs="仿宋_GB2312"/>
                <w:sz w:val="24"/>
                <w:szCs w:val="24"/>
              </w:rPr>
            </w:pPr>
          </w:p>
        </w:tc>
        <w:tc>
          <w:tcPr>
            <w:tcW w:w="1311" w:type="dxa"/>
            <w:vAlign w:val="center"/>
          </w:tcPr>
          <w:p w14:paraId="428366E9">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张家界市事业单位登记管理局</w:t>
            </w:r>
          </w:p>
        </w:tc>
        <w:tc>
          <w:tcPr>
            <w:tcW w:w="1487" w:type="dxa"/>
            <w:vAlign w:val="center"/>
          </w:tcPr>
          <w:p w14:paraId="4A64F4CB">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事业单位登记管理科</w:t>
            </w:r>
          </w:p>
        </w:tc>
        <w:tc>
          <w:tcPr>
            <w:tcW w:w="3985" w:type="dxa"/>
            <w:vAlign w:val="center"/>
          </w:tcPr>
          <w:p w14:paraId="6C216FA1">
            <w:pPr>
              <w:widowControl/>
              <w:spacing w:line="4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【条例】《事业单位登记管理暂行条例》（2004年6月27日国务院第411号修订）第十九条：事业单位有</w:t>
            </w:r>
            <w:r>
              <w:rPr>
                <w:rFonts w:ascii="仿宋_GB2312" w:hAnsi="仿宋_GB2312" w:eastAsia="仿宋_GB2312" w:cs="仿宋_GB2312"/>
                <w:kern w:val="0"/>
                <w:sz w:val="20"/>
                <w:szCs w:val="21"/>
              </w:rPr>
              <w:t>事业单位有下列情形之一的，由登记管理机关给予警告，责令限期改正；情节严重的，经审批机关同意，予以撤销登记，收缴《事业单位法人证书》和印章。</w:t>
            </w:r>
          </w:p>
          <w:p w14:paraId="19A21A07">
            <w:pPr>
              <w:widowControl/>
              <w:spacing w:line="460" w:lineRule="exac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（一）不按照本条例的规定办理变更登记、注销登记的； </w:t>
            </w:r>
          </w:p>
          <w:p w14:paraId="7C5762E1">
            <w:pPr>
              <w:widowControl/>
              <w:spacing w:line="460" w:lineRule="exac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（二）涂改、出租、出借《事业单位法人证书》或者出租、出借印章的； </w:t>
            </w:r>
          </w:p>
          <w:p w14:paraId="31575BD3">
            <w:pPr>
              <w:pStyle w:val="4"/>
              <w:spacing w:before="0" w:beforeAutospacing="0" w:after="0" w:afterAutospacing="0" w:line="460" w:lineRule="exact"/>
              <w:ind w:left="-105" w:leftChars="-50" w:right="-105" w:rightChars="-50"/>
              <w:jc w:val="both"/>
              <w:rPr>
                <w:rFonts w:hint="eastAsia" w:ascii="仿宋_GB2312" w:hAnsi="仿宋_GB2312" w:eastAsia="仿宋_GB2312" w:cs="仿宋_GB2312"/>
                <w:sz w:val="20"/>
                <w:szCs w:val="21"/>
              </w:rPr>
            </w:pPr>
            <w:r>
              <w:rPr>
                <w:rFonts w:ascii="仿宋_GB2312" w:hAnsi="仿宋_GB2312" w:eastAsia="仿宋_GB2312" w:cs="仿宋_GB2312"/>
                <w:sz w:val="20"/>
                <w:szCs w:val="21"/>
              </w:rPr>
              <w:t>（三）违反规定接受、使用捐赠、资助的 事业单位违反法律、其他法规的，由有关机关依法处理。 </w:t>
            </w:r>
          </w:p>
          <w:p w14:paraId="11A0FE56">
            <w:pPr>
              <w:spacing w:line="500" w:lineRule="exact"/>
              <w:rPr>
                <w:rFonts w:hint="eastAsia" w:ascii="仿宋_GB2312" w:hAnsi="仿宋_GB2312" w:eastAsia="仿宋_GB2312" w:cs="仿宋_GB2312"/>
                <w:sz w:val="24"/>
                <w:szCs w:val="24"/>
              </w:rPr>
            </w:pPr>
          </w:p>
        </w:tc>
        <w:tc>
          <w:tcPr>
            <w:tcW w:w="917" w:type="dxa"/>
            <w:vAlign w:val="center"/>
          </w:tcPr>
          <w:p w14:paraId="73636371">
            <w:pPr>
              <w:spacing w:line="500" w:lineRule="exact"/>
              <w:rPr>
                <w:rFonts w:hint="eastAsia" w:ascii="仿宋_GB2312" w:hAnsi="仿宋_GB2312" w:eastAsia="仿宋_GB2312" w:cs="仿宋_GB2312"/>
                <w:sz w:val="24"/>
                <w:szCs w:val="24"/>
              </w:rPr>
            </w:pPr>
          </w:p>
        </w:tc>
        <w:tc>
          <w:tcPr>
            <w:tcW w:w="1016" w:type="dxa"/>
            <w:vAlign w:val="center"/>
          </w:tcPr>
          <w:p w14:paraId="5DD2F1C0">
            <w:pPr>
              <w:spacing w:line="500" w:lineRule="exact"/>
              <w:rPr>
                <w:rFonts w:hint="eastAsia" w:ascii="仿宋_GB2312" w:hAnsi="仿宋_GB2312" w:eastAsia="仿宋_GB2312" w:cs="仿宋_GB2312"/>
                <w:sz w:val="24"/>
                <w:szCs w:val="24"/>
              </w:rPr>
            </w:pPr>
          </w:p>
        </w:tc>
        <w:tc>
          <w:tcPr>
            <w:tcW w:w="867" w:type="dxa"/>
            <w:vAlign w:val="center"/>
          </w:tcPr>
          <w:p w14:paraId="4F7FE682">
            <w:pPr>
              <w:spacing w:line="500" w:lineRule="exact"/>
              <w:rPr>
                <w:rFonts w:hint="eastAsia" w:ascii="仿宋_GB2312" w:hAnsi="仿宋_GB2312" w:eastAsia="仿宋_GB2312" w:cs="仿宋_GB2312"/>
                <w:sz w:val="24"/>
                <w:szCs w:val="24"/>
              </w:rPr>
            </w:pPr>
          </w:p>
        </w:tc>
        <w:tc>
          <w:tcPr>
            <w:tcW w:w="774" w:type="dxa"/>
            <w:vAlign w:val="center"/>
          </w:tcPr>
          <w:p w14:paraId="3600B0DA">
            <w:pPr>
              <w:spacing w:line="500" w:lineRule="exact"/>
              <w:rPr>
                <w:rFonts w:hint="eastAsia" w:ascii="仿宋_GB2312" w:hAnsi="仿宋_GB2312" w:eastAsia="仿宋_GB2312" w:cs="仿宋_GB2312"/>
                <w:sz w:val="24"/>
                <w:szCs w:val="24"/>
              </w:rPr>
            </w:pPr>
          </w:p>
        </w:tc>
        <w:tc>
          <w:tcPr>
            <w:tcW w:w="627" w:type="dxa"/>
            <w:vAlign w:val="center"/>
          </w:tcPr>
          <w:p w14:paraId="27415D70">
            <w:pPr>
              <w:spacing w:line="500" w:lineRule="exact"/>
              <w:rPr>
                <w:rFonts w:hint="eastAsia" w:ascii="仿宋_GB2312" w:hAnsi="仿宋_GB2312" w:eastAsia="仿宋_GB2312" w:cs="仿宋_GB2312"/>
                <w:sz w:val="24"/>
                <w:szCs w:val="24"/>
              </w:rPr>
            </w:pPr>
          </w:p>
        </w:tc>
      </w:tr>
    </w:tbl>
    <w:p w14:paraId="4615F9A4">
      <w:pPr>
        <w:rPr>
          <w:rFonts w:hint="eastAsia"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ZTk1NmIxMTI5NDQxNjRiZjA4ZGQ0YzAzNjU1OTcifQ=="/>
  </w:docVars>
  <w:rsids>
    <w:rsidRoot w:val="00CD6034"/>
    <w:rsid w:val="00192DAB"/>
    <w:rsid w:val="005121B7"/>
    <w:rsid w:val="008E7819"/>
    <w:rsid w:val="00CD6034"/>
    <w:rsid w:val="035F22B0"/>
    <w:rsid w:val="049F343C"/>
    <w:rsid w:val="05CE044B"/>
    <w:rsid w:val="0DC40BDC"/>
    <w:rsid w:val="105F385F"/>
    <w:rsid w:val="10993435"/>
    <w:rsid w:val="11541650"/>
    <w:rsid w:val="17C36FE9"/>
    <w:rsid w:val="1A3A17E5"/>
    <w:rsid w:val="1A907AE7"/>
    <w:rsid w:val="1C6C6A9D"/>
    <w:rsid w:val="1E075846"/>
    <w:rsid w:val="1F9666D5"/>
    <w:rsid w:val="23405992"/>
    <w:rsid w:val="23427290"/>
    <w:rsid w:val="23AC083B"/>
    <w:rsid w:val="256A13D6"/>
    <w:rsid w:val="2B4B5273"/>
    <w:rsid w:val="311A6D9D"/>
    <w:rsid w:val="313C1342"/>
    <w:rsid w:val="39E4293D"/>
    <w:rsid w:val="3B566601"/>
    <w:rsid w:val="3FB86B84"/>
    <w:rsid w:val="3FD976AF"/>
    <w:rsid w:val="41272213"/>
    <w:rsid w:val="4171348E"/>
    <w:rsid w:val="44A737E0"/>
    <w:rsid w:val="4D3161C8"/>
    <w:rsid w:val="516B7C50"/>
    <w:rsid w:val="552C5BF2"/>
    <w:rsid w:val="591B33FE"/>
    <w:rsid w:val="603B318E"/>
    <w:rsid w:val="62F01DE0"/>
    <w:rsid w:val="63B05C41"/>
    <w:rsid w:val="69AF134A"/>
    <w:rsid w:val="6C5A499B"/>
    <w:rsid w:val="6D8F20E3"/>
    <w:rsid w:val="71DB657E"/>
    <w:rsid w:val="75882579"/>
    <w:rsid w:val="76E61C4D"/>
    <w:rsid w:val="790604E8"/>
    <w:rsid w:val="7A4E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Calibri" w:hAnsi="Calibri"/>
      <w:kern w:val="2"/>
      <w:sz w:val="18"/>
      <w:szCs w:val="18"/>
    </w:rPr>
  </w:style>
  <w:style w:type="character" w:customStyle="1" w:styleId="9">
    <w:name w:val="页脚 字符"/>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Words>
  <Characters>183</Characters>
  <Lines>1</Lines>
  <Paragraphs>1</Paragraphs>
  <TotalTime>1</TotalTime>
  <ScaleCrop>false</ScaleCrop>
  <LinksUpToDate>false</LinksUpToDate>
  <CharactersWithSpaces>242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2024-06-05T01:59:00Z</dcterms:created>
  <dc:creator>lenovo</dc:creator>
  <cp:lastModifiedBy>十一</cp:lastModifiedBy>
  <cp:lastPrinted>2024-06-05T02:22:00Z</cp:lastPrinted>
  <dcterms:modified xsi:type="dcterms:W3CDTF">2024-10-10T00:18:23Z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A0E3000150D948E2BB70771089D2855F_13</vt:lpwstr>
  </property>
</Properties>
</file>